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DE" w:rsidRDefault="008264D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Electric &amp; Hybrid Vehicles, The</w:t>
      </w:r>
      <w:r w:rsidR="00C57BF5">
        <w:rPr>
          <w:rFonts w:ascii="Arial" w:hAnsi="Arial" w:cs="Arial"/>
          <w:b/>
          <w:sz w:val="24"/>
          <w:szCs w:val="24"/>
        </w:rPr>
        <w:t>re are</w:t>
      </w:r>
      <w:r>
        <w:rPr>
          <w:rFonts w:ascii="Arial" w:hAnsi="Arial" w:cs="Arial"/>
          <w:b/>
          <w:sz w:val="24"/>
          <w:szCs w:val="24"/>
        </w:rPr>
        <w:t xml:space="preserve"> Safety Implications</w:t>
      </w:r>
      <w:r w:rsidR="00C57BF5">
        <w:rPr>
          <w:rFonts w:ascii="Arial" w:hAnsi="Arial" w:cs="Arial"/>
          <w:b/>
          <w:sz w:val="24"/>
          <w:szCs w:val="24"/>
        </w:rPr>
        <w:t>, are you aware.</w:t>
      </w:r>
    </w:p>
    <w:p w:rsidR="008264DE" w:rsidRDefault="00826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 ongoing rise in the number of Electric &amp; Hybrid vehicles now being sold in the UK it is important to review your company’s ability to service &amp; repair the various different types of vehicle, Electric, Hybrid &amp; PHEV (Plug in Hybrid Electric Vehicle).</w:t>
      </w:r>
    </w:p>
    <w:p w:rsidR="008264DE" w:rsidRDefault="00826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two areas to consider, first the Health &amp; Safety implications with which could result in a fatality for a member of staff who was not given safety awareness training or more in depth training as may be appropriate.</w:t>
      </w:r>
    </w:p>
    <w:p w:rsidR="00C57BF5" w:rsidRDefault="00826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should be noted that the</w:t>
      </w:r>
      <w:r w:rsidR="00C57BF5">
        <w:rPr>
          <w:rFonts w:ascii="Arial" w:hAnsi="Arial" w:cs="Arial"/>
          <w:sz w:val="24"/>
          <w:szCs w:val="24"/>
        </w:rPr>
        <w:t xml:space="preserve"> Health &amp; Safety Executive already give guidance regarding working safely on Electric Vehicles as Health &amp; Safety At Work Regulations show (HASAW Reg), plus the Electricity at Work Regulations 1989.</w:t>
      </w:r>
    </w:p>
    <w:p w:rsidR="00C57BF5" w:rsidRDefault="00C57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Guidance HSG 261 clearly states employees should have appropriate training before working on these vehicles!</w:t>
      </w:r>
    </w:p>
    <w:p w:rsidR="00C57BF5" w:rsidRDefault="00C57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Guidance HSR 25 also applies.</w:t>
      </w:r>
    </w:p>
    <w:p w:rsidR="00C57BF5" w:rsidRDefault="00C57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clear employers must review their staff to ensure the required training &amp; knowledge is current.</w:t>
      </w:r>
    </w:p>
    <w:p w:rsidR="00C57BF5" w:rsidRDefault="00C57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several ways to achieve the required level of competence.</w:t>
      </w:r>
    </w:p>
    <w:p w:rsidR="00C57BF5" w:rsidRDefault="00C57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E-Learning available which all staff can access early in 2018 from the IMI</w:t>
      </w:r>
    </w:p>
    <w:p w:rsidR="00C57BF5" w:rsidRDefault="00C57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qualifications for Electric &amp; Hybrid Vehicles are available from the IMI at </w:t>
      </w:r>
    </w:p>
    <w:p w:rsidR="00C57BF5" w:rsidRDefault="00C57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 2 for safe operation and close down of the system, </w:t>
      </w:r>
      <w:r w:rsidR="00B84E97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>Level 3 for those technicians who will work on the systems.</w:t>
      </w:r>
    </w:p>
    <w:p w:rsidR="00B84E97" w:rsidRDefault="00B84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urge you to review your Health &amp; Safety and staff competence for working with EV &amp; Hybrid vehicles.</w:t>
      </w:r>
    </w:p>
    <w:p w:rsidR="00B84E97" w:rsidRDefault="00B84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Health &amp; Safety Executive will give no leeway in these matters, if a serious injury occurred they would prosecute the company to the maximum of the law.</w:t>
      </w:r>
    </w:p>
    <w:p w:rsidR="008264DE" w:rsidRPr="008264DE" w:rsidRDefault="00826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264DE" w:rsidRPr="0082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DE"/>
    <w:rsid w:val="00035D70"/>
    <w:rsid w:val="00040019"/>
    <w:rsid w:val="00233908"/>
    <w:rsid w:val="004824A8"/>
    <w:rsid w:val="005128B2"/>
    <w:rsid w:val="00676697"/>
    <w:rsid w:val="006C3978"/>
    <w:rsid w:val="008264DE"/>
    <w:rsid w:val="00876113"/>
    <w:rsid w:val="00910FAD"/>
    <w:rsid w:val="00A54008"/>
    <w:rsid w:val="00B41B06"/>
    <w:rsid w:val="00B84E97"/>
    <w:rsid w:val="00C36DF6"/>
    <w:rsid w:val="00C57BF5"/>
    <w:rsid w:val="00F03A1F"/>
    <w:rsid w:val="00F73241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ECE1B-BEEE-42E7-ADE2-1E4D237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Braddock</dc:creator>
  <cp:keywords/>
  <dc:description/>
  <cp:lastModifiedBy>Gerry Braddock</cp:lastModifiedBy>
  <cp:revision>2</cp:revision>
  <dcterms:created xsi:type="dcterms:W3CDTF">2018-01-09T11:14:00Z</dcterms:created>
  <dcterms:modified xsi:type="dcterms:W3CDTF">2018-01-09T11:14:00Z</dcterms:modified>
</cp:coreProperties>
</file>