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A6D03" w14:textId="77777777" w:rsidR="00094D1E"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w:t>
      </w:r>
      <w:r w:rsidRPr="00194580">
        <w:rPr>
          <w:rStyle w:val="InsertText"/>
          <w:rFonts w:ascii="Tahoma" w:hAnsi="Tahoma" w:cs="Tahoma"/>
          <w:sz w:val="22"/>
          <w:szCs w:val="22"/>
        </w:rPr>
        <w:t>Name of individual making request</w:t>
      </w:r>
      <w:r w:rsidRPr="00194580">
        <w:rPr>
          <w:rFonts w:ascii="Tahoma" w:hAnsi="Tahoma" w:cs="Tahoma"/>
          <w:sz w:val="22"/>
          <w:szCs w:val="22"/>
        </w:rPr>
        <w:t>]</w:t>
      </w:r>
    </w:p>
    <w:p w14:paraId="04DED178" w14:textId="77777777" w:rsidR="008501C8" w:rsidRPr="00194580" w:rsidRDefault="008501C8" w:rsidP="008501C8">
      <w:pPr>
        <w:pStyle w:val="BodyText"/>
        <w:spacing w:after="0" w:line="240" w:lineRule="auto"/>
        <w:rPr>
          <w:rFonts w:ascii="Tahoma" w:hAnsi="Tahoma" w:cs="Tahoma"/>
          <w:sz w:val="22"/>
          <w:szCs w:val="22"/>
        </w:rPr>
      </w:pPr>
    </w:p>
    <w:p w14:paraId="5A64DFB5" w14:textId="77777777" w:rsidR="00094D1E"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w:t>
      </w:r>
      <w:r w:rsidRPr="00194580">
        <w:rPr>
          <w:rStyle w:val="InsertText"/>
          <w:rFonts w:ascii="Tahoma" w:hAnsi="Tahoma" w:cs="Tahoma"/>
          <w:sz w:val="22"/>
          <w:szCs w:val="22"/>
        </w:rPr>
        <w:t>Address of individual making request</w:t>
      </w:r>
      <w:r w:rsidRPr="00194580">
        <w:rPr>
          <w:rFonts w:ascii="Tahoma" w:hAnsi="Tahoma" w:cs="Tahoma"/>
          <w:sz w:val="22"/>
          <w:szCs w:val="22"/>
        </w:rPr>
        <w:t>]</w:t>
      </w:r>
    </w:p>
    <w:p w14:paraId="73168C42" w14:textId="77777777" w:rsidR="008501C8" w:rsidRPr="00194580" w:rsidRDefault="008501C8" w:rsidP="008501C8">
      <w:pPr>
        <w:pStyle w:val="BodyText"/>
        <w:spacing w:after="0" w:line="240" w:lineRule="auto"/>
        <w:rPr>
          <w:rFonts w:ascii="Tahoma" w:hAnsi="Tahoma" w:cs="Tahoma"/>
          <w:sz w:val="22"/>
          <w:szCs w:val="22"/>
        </w:rPr>
      </w:pPr>
    </w:p>
    <w:p w14:paraId="6AE717DD" w14:textId="77777777" w:rsidR="00094D1E"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w:t>
      </w:r>
      <w:r w:rsidRPr="00194580">
        <w:rPr>
          <w:rStyle w:val="InsertText"/>
          <w:rFonts w:ascii="Tahoma" w:hAnsi="Tahoma" w:cs="Tahoma"/>
          <w:sz w:val="22"/>
          <w:szCs w:val="22"/>
        </w:rPr>
        <w:t>Date of this response</w:t>
      </w:r>
      <w:r w:rsidRPr="00194580">
        <w:rPr>
          <w:rFonts w:ascii="Tahoma" w:hAnsi="Tahoma" w:cs="Tahoma"/>
          <w:sz w:val="22"/>
          <w:szCs w:val="22"/>
        </w:rPr>
        <w:t>]</w:t>
      </w:r>
    </w:p>
    <w:p w14:paraId="430FAB80" w14:textId="77777777" w:rsidR="008501C8" w:rsidRPr="00194580" w:rsidRDefault="008501C8" w:rsidP="008501C8">
      <w:pPr>
        <w:pStyle w:val="BodyText"/>
        <w:spacing w:after="0" w:line="240" w:lineRule="auto"/>
        <w:rPr>
          <w:rFonts w:ascii="Tahoma" w:hAnsi="Tahoma" w:cs="Tahoma"/>
          <w:sz w:val="22"/>
          <w:szCs w:val="22"/>
        </w:rPr>
      </w:pPr>
    </w:p>
    <w:p w14:paraId="3E8B75D1" w14:textId="77777777" w:rsidR="00094D1E"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Dear [</w:t>
      </w:r>
      <w:r w:rsidRPr="00194580">
        <w:rPr>
          <w:rStyle w:val="InsertText"/>
          <w:rFonts w:ascii="Tahoma" w:hAnsi="Tahoma" w:cs="Tahoma"/>
          <w:sz w:val="22"/>
          <w:szCs w:val="22"/>
        </w:rPr>
        <w:t>insert name of individual making request</w:t>
      </w:r>
      <w:r w:rsidRPr="00194580">
        <w:rPr>
          <w:rFonts w:ascii="Tahoma" w:hAnsi="Tahoma" w:cs="Tahoma"/>
          <w:sz w:val="22"/>
          <w:szCs w:val="22"/>
        </w:rPr>
        <w:t>]</w:t>
      </w:r>
    </w:p>
    <w:p w14:paraId="4B331A27" w14:textId="77777777" w:rsidR="008501C8" w:rsidRPr="00194580" w:rsidRDefault="008501C8" w:rsidP="008501C8">
      <w:pPr>
        <w:pStyle w:val="BodyText"/>
        <w:spacing w:after="0" w:line="240" w:lineRule="auto"/>
        <w:rPr>
          <w:rFonts w:ascii="Tahoma" w:hAnsi="Tahoma" w:cs="Tahoma"/>
          <w:sz w:val="22"/>
          <w:szCs w:val="22"/>
        </w:rPr>
      </w:pPr>
    </w:p>
    <w:p w14:paraId="0733A893" w14:textId="77777777" w:rsidR="00094D1E"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I am writing in response to your request dated [</w:t>
      </w:r>
      <w:r w:rsidRPr="00194580">
        <w:rPr>
          <w:rStyle w:val="InsertText"/>
          <w:rFonts w:ascii="Tahoma" w:hAnsi="Tahoma" w:cs="Tahoma"/>
          <w:sz w:val="22"/>
          <w:szCs w:val="22"/>
        </w:rPr>
        <w:t>insert date of request</w:t>
      </w:r>
      <w:r w:rsidRPr="00194580">
        <w:rPr>
          <w:rFonts w:ascii="Tahoma" w:hAnsi="Tahoma" w:cs="Tahoma"/>
          <w:sz w:val="22"/>
          <w:szCs w:val="22"/>
        </w:rPr>
        <w:t>].</w:t>
      </w:r>
    </w:p>
    <w:p w14:paraId="027F1D0B" w14:textId="77777777" w:rsidR="008501C8" w:rsidRPr="00194580" w:rsidRDefault="008501C8" w:rsidP="008501C8">
      <w:pPr>
        <w:pStyle w:val="BodyText"/>
        <w:spacing w:after="0" w:line="240" w:lineRule="auto"/>
        <w:rPr>
          <w:rFonts w:ascii="Tahoma" w:hAnsi="Tahoma" w:cs="Tahoma"/>
          <w:sz w:val="22"/>
          <w:szCs w:val="22"/>
        </w:rPr>
      </w:pPr>
    </w:p>
    <w:p w14:paraId="63D6B41E" w14:textId="77777777" w:rsidR="00094D1E"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You will recall you asked for [</w:t>
      </w:r>
      <w:r w:rsidRPr="00194580">
        <w:rPr>
          <w:rStyle w:val="InsertText"/>
          <w:rFonts w:ascii="Tahoma" w:hAnsi="Tahoma" w:cs="Tahoma"/>
          <w:sz w:val="22"/>
          <w:szCs w:val="22"/>
        </w:rPr>
        <w:t xml:space="preserve">confirm precisely what was requested, </w:t>
      </w:r>
      <w:proofErr w:type="spellStart"/>
      <w:r w:rsidRPr="00194580">
        <w:rPr>
          <w:rStyle w:val="InsertText"/>
          <w:rFonts w:ascii="Tahoma" w:hAnsi="Tahoma" w:cs="Tahoma"/>
          <w:sz w:val="22"/>
          <w:szCs w:val="22"/>
        </w:rPr>
        <w:t>eg</w:t>
      </w:r>
      <w:proofErr w:type="spellEnd"/>
      <w:r w:rsidRPr="00194580">
        <w:rPr>
          <w:rStyle w:val="InsertText"/>
          <w:rFonts w:ascii="Tahoma" w:hAnsi="Tahoma" w:cs="Tahoma"/>
          <w:sz w:val="22"/>
          <w:szCs w:val="22"/>
        </w:rPr>
        <w:t xml:space="preserve"> ‘electronic copies of all personal data we hold about you’</w:t>
      </w:r>
      <w:r w:rsidRPr="00194580">
        <w:rPr>
          <w:rFonts w:ascii="Tahoma" w:hAnsi="Tahoma" w:cs="Tahoma"/>
          <w:sz w:val="22"/>
          <w:szCs w:val="22"/>
        </w:rPr>
        <w:t>].</w:t>
      </w:r>
    </w:p>
    <w:p w14:paraId="6189DE6D" w14:textId="77777777" w:rsidR="008501C8" w:rsidRPr="00194580" w:rsidRDefault="008501C8" w:rsidP="008501C8">
      <w:pPr>
        <w:pStyle w:val="BodyText"/>
        <w:spacing w:after="0" w:line="240" w:lineRule="auto"/>
        <w:rPr>
          <w:rFonts w:ascii="Tahoma" w:hAnsi="Tahoma" w:cs="Tahoma"/>
          <w:sz w:val="22"/>
          <w:szCs w:val="22"/>
        </w:rPr>
      </w:pPr>
    </w:p>
    <w:p w14:paraId="3EC8BCE3" w14:textId="77777777" w:rsidR="00094D1E"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 xml:space="preserve">Unfortunately we are unable to comply with your request because </w:t>
      </w:r>
      <w:r w:rsidRPr="00194580">
        <w:rPr>
          <w:rStyle w:val="Strong"/>
          <w:rFonts w:ascii="Tahoma" w:hAnsi="Tahoma" w:cs="Tahoma"/>
          <w:sz w:val="22"/>
          <w:szCs w:val="22"/>
        </w:rPr>
        <w:t>[</w:t>
      </w:r>
      <w:r w:rsidRPr="00194580">
        <w:rPr>
          <w:rStyle w:val="AlternativeText"/>
          <w:rFonts w:ascii="Tahoma" w:hAnsi="Tahoma" w:cs="Tahoma"/>
          <w:sz w:val="22"/>
          <w:szCs w:val="22"/>
        </w:rPr>
        <w:t>any personal data we may have held about you has been anonymised and we are no longer able to identify you</w:t>
      </w:r>
      <w:r w:rsidRPr="00194580">
        <w:rPr>
          <w:rFonts w:ascii="Tahoma" w:hAnsi="Tahoma" w:cs="Tahoma"/>
          <w:sz w:val="22"/>
          <w:szCs w:val="22"/>
        </w:rPr>
        <w:t xml:space="preserve"> OR </w:t>
      </w:r>
      <w:r w:rsidRPr="00194580">
        <w:rPr>
          <w:rStyle w:val="AlternativeText"/>
          <w:rFonts w:ascii="Tahoma" w:hAnsi="Tahoma" w:cs="Tahoma"/>
          <w:sz w:val="22"/>
          <w:szCs w:val="22"/>
        </w:rPr>
        <w:t>we are not processing personal data about you</w:t>
      </w:r>
      <w:r w:rsidRPr="00194580">
        <w:rPr>
          <w:rFonts w:ascii="Tahoma" w:hAnsi="Tahoma" w:cs="Tahoma"/>
          <w:sz w:val="22"/>
          <w:szCs w:val="22"/>
        </w:rPr>
        <w:t xml:space="preserve"> OR </w:t>
      </w:r>
      <w:r w:rsidRPr="00194580">
        <w:rPr>
          <w:rStyle w:val="AlternativeText"/>
          <w:rFonts w:ascii="Tahoma" w:hAnsi="Tahoma" w:cs="Tahoma"/>
          <w:sz w:val="22"/>
          <w:szCs w:val="22"/>
        </w:rPr>
        <w:t>the information you have requested is not classed as ‘personal data’ relating to you and is not therefore covered by your right of access to personal data under data protection law</w:t>
      </w:r>
      <w:r w:rsidRPr="00194580">
        <w:rPr>
          <w:rFonts w:ascii="Tahoma" w:hAnsi="Tahoma" w:cs="Tahoma"/>
          <w:sz w:val="22"/>
          <w:szCs w:val="22"/>
        </w:rPr>
        <w:t xml:space="preserve"> OR </w:t>
      </w:r>
      <w:r w:rsidRPr="00194580">
        <w:rPr>
          <w:rStyle w:val="AlternativeText"/>
          <w:rFonts w:ascii="Tahoma" w:hAnsi="Tahoma" w:cs="Tahoma"/>
          <w:sz w:val="22"/>
          <w:szCs w:val="22"/>
        </w:rPr>
        <w:t xml:space="preserve">your request is manifestly excessive because you have made repeated requests of this nature over the past </w:t>
      </w:r>
      <w:r w:rsidRPr="00194580">
        <w:rPr>
          <w:rFonts w:ascii="Tahoma" w:hAnsi="Tahoma" w:cs="Tahoma"/>
          <w:sz w:val="22"/>
          <w:szCs w:val="22"/>
        </w:rPr>
        <w:t>[</w:t>
      </w:r>
      <w:r w:rsidRPr="00194580">
        <w:rPr>
          <w:rStyle w:val="InsertText"/>
          <w:rFonts w:ascii="Tahoma" w:hAnsi="Tahoma" w:cs="Tahoma"/>
          <w:sz w:val="22"/>
          <w:szCs w:val="22"/>
        </w:rPr>
        <w:t>insert timescale</w:t>
      </w:r>
      <w:r w:rsidRPr="00194580">
        <w:rPr>
          <w:rFonts w:ascii="Tahoma" w:hAnsi="Tahoma" w:cs="Tahoma"/>
          <w:sz w:val="22"/>
          <w:szCs w:val="22"/>
        </w:rPr>
        <w:t xml:space="preserve">] OR </w:t>
      </w:r>
      <w:r w:rsidRPr="00194580">
        <w:rPr>
          <w:rStyle w:val="AlternativeText"/>
          <w:rFonts w:ascii="Tahoma" w:hAnsi="Tahoma" w:cs="Tahoma"/>
          <w:sz w:val="22"/>
          <w:szCs w:val="22"/>
        </w:rPr>
        <w:t>the information you have requested is subject to legal professional privilege and therefore protected from disclosure</w:t>
      </w:r>
      <w:r w:rsidRPr="00194580">
        <w:rPr>
          <w:rFonts w:ascii="Tahoma" w:hAnsi="Tahoma" w:cs="Tahoma"/>
          <w:sz w:val="22"/>
          <w:szCs w:val="22"/>
        </w:rPr>
        <w:t xml:space="preserve"> OR [</w:t>
      </w:r>
      <w:r w:rsidRPr="00194580">
        <w:rPr>
          <w:rStyle w:val="InsertText"/>
          <w:rFonts w:ascii="Tahoma" w:hAnsi="Tahoma" w:cs="Tahoma"/>
          <w:sz w:val="22"/>
          <w:szCs w:val="22"/>
        </w:rPr>
        <w:t>insert reason</w:t>
      </w:r>
      <w:r w:rsidRPr="00194580">
        <w:rPr>
          <w:rFonts w:ascii="Tahoma" w:hAnsi="Tahoma" w:cs="Tahoma"/>
          <w:sz w:val="22"/>
          <w:szCs w:val="22"/>
        </w:rPr>
        <w:t>]</w:t>
      </w:r>
      <w:r w:rsidRPr="00194580">
        <w:rPr>
          <w:rStyle w:val="Strong"/>
          <w:rFonts w:ascii="Tahoma" w:hAnsi="Tahoma" w:cs="Tahoma"/>
          <w:sz w:val="22"/>
          <w:szCs w:val="22"/>
        </w:rPr>
        <w:t>]</w:t>
      </w:r>
      <w:r w:rsidRPr="00194580">
        <w:rPr>
          <w:rFonts w:ascii="Tahoma" w:hAnsi="Tahoma" w:cs="Tahoma"/>
          <w:sz w:val="22"/>
          <w:szCs w:val="22"/>
        </w:rPr>
        <w:t>.</w:t>
      </w:r>
    </w:p>
    <w:p w14:paraId="0126D49E" w14:textId="77777777" w:rsidR="008501C8" w:rsidRPr="00194580" w:rsidRDefault="008501C8" w:rsidP="008501C8">
      <w:pPr>
        <w:pStyle w:val="BodyText"/>
        <w:spacing w:after="0" w:line="240" w:lineRule="auto"/>
        <w:rPr>
          <w:rFonts w:ascii="Tahoma" w:hAnsi="Tahoma" w:cs="Tahoma"/>
          <w:sz w:val="22"/>
          <w:szCs w:val="22"/>
        </w:rPr>
      </w:pPr>
      <w:bookmarkStart w:id="0" w:name="_GoBack"/>
      <w:bookmarkEnd w:id="0"/>
    </w:p>
    <w:p w14:paraId="36033013" w14:textId="77777777" w:rsidR="00752989" w:rsidRPr="00194580" w:rsidRDefault="00752989" w:rsidP="008501C8">
      <w:pPr>
        <w:pStyle w:val="BodyText"/>
        <w:spacing w:after="0" w:line="240" w:lineRule="auto"/>
        <w:rPr>
          <w:rFonts w:ascii="Tahoma" w:hAnsi="Tahoma" w:cs="Tahoma"/>
          <w:sz w:val="22"/>
          <w:szCs w:val="22"/>
        </w:rPr>
      </w:pPr>
      <w:r w:rsidRPr="00194580">
        <w:rPr>
          <w:rFonts w:ascii="Tahoma" w:hAnsi="Tahoma" w:cs="Tahoma"/>
          <w:sz w:val="22"/>
          <w:szCs w:val="22"/>
        </w:rPr>
        <w:t xml:space="preserve">If you have a complaint about our refusal to comply with your request, it is possible to complain to our supervisory authority or you can seek to take action in the courts. In the UK, our supervisory authority is the Information Commissioner’s Office (ICO). More details on how to complain to the ICO are available on the ICO’s website at: </w:t>
      </w:r>
      <w:r w:rsidRPr="00194580">
        <w:rPr>
          <w:rStyle w:val="Hyperlink"/>
          <w:rFonts w:ascii="Tahoma" w:hAnsi="Tahoma" w:cs="Tahoma"/>
          <w:sz w:val="22"/>
          <w:szCs w:val="22"/>
        </w:rPr>
        <w:t>https://ico.org.uk/concerns</w:t>
      </w:r>
      <w:r w:rsidRPr="00194580">
        <w:rPr>
          <w:rFonts w:ascii="Tahoma" w:hAnsi="Tahoma" w:cs="Tahoma"/>
          <w:sz w:val="22"/>
          <w:szCs w:val="22"/>
        </w:rPr>
        <w:t>.</w:t>
      </w:r>
    </w:p>
    <w:sectPr w:rsidR="00752989" w:rsidRPr="00194580">
      <w:foot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00C31" w14:textId="77777777" w:rsidR="00752989" w:rsidRDefault="00752989">
      <w:r>
        <w:separator/>
      </w:r>
    </w:p>
  </w:endnote>
  <w:endnote w:type="continuationSeparator" w:id="0">
    <w:p w14:paraId="4EC9EBD8" w14:textId="77777777" w:rsidR="00752989" w:rsidRDefault="0075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CD5F" w14:textId="77777777" w:rsidR="00094D1E" w:rsidRDefault="00752989">
    <w:pPr>
      <w:pStyle w:val="Footer"/>
      <w:jc w:val="center"/>
    </w:pPr>
    <w:r>
      <w:fldChar w:fldCharType="begin"/>
    </w:r>
    <w:r>
      <w:instrText xml:space="preserve"> PAGE   \* MERGEFORMAT </w:instrText>
    </w:r>
    <w:r>
      <w:fldChar w:fldCharType="separate"/>
    </w:r>
    <w:r w:rsidR="008501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BF2CF" w14:textId="77777777" w:rsidR="00752989" w:rsidRDefault="00752989">
      <w:r>
        <w:separator/>
      </w:r>
    </w:p>
  </w:footnote>
  <w:footnote w:type="continuationSeparator" w:id="0">
    <w:p w14:paraId="49FAF2C2" w14:textId="77777777" w:rsidR="00752989" w:rsidRDefault="0075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0"/>
    <w:lvl w:ilvl="0">
      <w:start w:val="1"/>
      <w:numFmt w:val="decimal"/>
      <w:pStyle w:val="CoverPartyName"/>
      <w:lvlText w:val="(%1)"/>
      <w:lvlJc w:val="left"/>
    </w:lvl>
  </w:abstractNum>
  <w:abstractNum w:abstractNumId="1" w15:restartNumberingAfterBreak="0">
    <w:nsid w:val="055F0EA0"/>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7C7CE88"/>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19897DB6"/>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20B95C7B"/>
    <w:multiLevelType w:val="hybridMultilevel"/>
    <w:tmpl w:val="AE766CE6"/>
    <w:lvl w:ilvl="0" w:tplc="9C46C812">
      <w:start w:val="1"/>
      <w:numFmt w:val="decimal"/>
      <w:lvlText w:val="%1."/>
      <w:lvlJc w:val="left"/>
      <w:pPr>
        <w:tabs>
          <w:tab w:val="num" w:pos="397"/>
        </w:tabs>
        <w:ind w:left="397" w:hanging="397"/>
      </w:pPr>
      <w:rPr>
        <w:rFonts w:hint="default"/>
        <w:vertAlign w:val="superscript"/>
      </w:rPr>
    </w:lvl>
    <w:lvl w:ilvl="1" w:tplc="E6B2D152" w:tentative="1">
      <w:start w:val="1"/>
      <w:numFmt w:val="lowerLetter"/>
      <w:lvlText w:val="%2."/>
      <w:lvlJc w:val="left"/>
      <w:pPr>
        <w:tabs>
          <w:tab w:val="num" w:pos="1440"/>
        </w:tabs>
        <w:ind w:left="1440" w:hanging="360"/>
      </w:pPr>
    </w:lvl>
    <w:lvl w:ilvl="2" w:tplc="AE465810" w:tentative="1">
      <w:start w:val="1"/>
      <w:numFmt w:val="lowerRoman"/>
      <w:lvlText w:val="%3."/>
      <w:lvlJc w:val="right"/>
      <w:pPr>
        <w:tabs>
          <w:tab w:val="num" w:pos="2160"/>
        </w:tabs>
        <w:ind w:left="2160" w:hanging="180"/>
      </w:pPr>
    </w:lvl>
    <w:lvl w:ilvl="3" w:tplc="F57418BC" w:tentative="1">
      <w:start w:val="1"/>
      <w:numFmt w:val="decimal"/>
      <w:lvlText w:val="%4."/>
      <w:lvlJc w:val="left"/>
      <w:pPr>
        <w:tabs>
          <w:tab w:val="num" w:pos="2880"/>
        </w:tabs>
        <w:ind w:left="2880" w:hanging="360"/>
      </w:pPr>
    </w:lvl>
    <w:lvl w:ilvl="4" w:tplc="3C68CDFA" w:tentative="1">
      <w:start w:val="1"/>
      <w:numFmt w:val="lowerLetter"/>
      <w:lvlText w:val="%5."/>
      <w:lvlJc w:val="left"/>
      <w:pPr>
        <w:tabs>
          <w:tab w:val="num" w:pos="3600"/>
        </w:tabs>
        <w:ind w:left="3600" w:hanging="360"/>
      </w:pPr>
    </w:lvl>
    <w:lvl w:ilvl="5" w:tplc="A39AD6E4" w:tentative="1">
      <w:start w:val="1"/>
      <w:numFmt w:val="lowerRoman"/>
      <w:lvlText w:val="%6."/>
      <w:lvlJc w:val="right"/>
      <w:pPr>
        <w:tabs>
          <w:tab w:val="num" w:pos="4320"/>
        </w:tabs>
        <w:ind w:left="4320" w:hanging="180"/>
      </w:pPr>
    </w:lvl>
    <w:lvl w:ilvl="6" w:tplc="5FC20868" w:tentative="1">
      <w:start w:val="1"/>
      <w:numFmt w:val="decimal"/>
      <w:lvlText w:val="%7."/>
      <w:lvlJc w:val="left"/>
      <w:pPr>
        <w:tabs>
          <w:tab w:val="num" w:pos="5040"/>
        </w:tabs>
        <w:ind w:left="5040" w:hanging="360"/>
      </w:pPr>
    </w:lvl>
    <w:lvl w:ilvl="7" w:tplc="FBA6D712" w:tentative="1">
      <w:start w:val="1"/>
      <w:numFmt w:val="lowerLetter"/>
      <w:lvlText w:val="%8."/>
      <w:lvlJc w:val="left"/>
      <w:pPr>
        <w:tabs>
          <w:tab w:val="num" w:pos="5760"/>
        </w:tabs>
        <w:ind w:left="5760" w:hanging="360"/>
      </w:pPr>
    </w:lvl>
    <w:lvl w:ilvl="8" w:tplc="74429612" w:tentative="1">
      <w:start w:val="1"/>
      <w:numFmt w:val="lowerRoman"/>
      <w:lvlText w:val="%9."/>
      <w:lvlJc w:val="right"/>
      <w:pPr>
        <w:tabs>
          <w:tab w:val="num" w:pos="6480"/>
        </w:tabs>
        <w:ind w:left="6480" w:hanging="180"/>
      </w:pPr>
    </w:lvl>
  </w:abstractNum>
  <w:abstractNum w:abstractNumId="5" w15:restartNumberingAfterBreak="0">
    <w:nsid w:val="24FC49BE"/>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2953C274"/>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7" w15:restartNumberingAfterBreak="0">
    <w:nsid w:val="33A5BF03"/>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pStyle w:val="App1Heading"/>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34EDD4F6"/>
    <w:multiLevelType w:val="hybridMultilevel"/>
    <w:tmpl w:val="00000000"/>
    <w:name w:val="Bullets"/>
    <w:lvl w:ilvl="0" w:tplc="99C80E4E">
      <w:numFmt w:val="bullet"/>
      <w:pStyle w:val="Level1Bullet"/>
      <w:lvlText w:val="•"/>
      <w:lvlJc w:val="left"/>
      <w:pPr>
        <w:tabs>
          <w:tab w:val="num" w:pos="720"/>
        </w:tabs>
        <w:ind w:left="720" w:hanging="720"/>
      </w:pPr>
    </w:lvl>
    <w:lvl w:ilvl="1" w:tplc="2EBE7AE6">
      <w:numFmt w:val="bullet"/>
      <w:pStyle w:val="Level2Bullet"/>
      <w:lvlText w:val="–"/>
      <w:lvlJc w:val="left"/>
      <w:pPr>
        <w:tabs>
          <w:tab w:val="num" w:pos="1440"/>
        </w:tabs>
        <w:ind w:left="1440" w:hanging="720"/>
      </w:pPr>
    </w:lvl>
    <w:lvl w:ilvl="2" w:tplc="6478D21A">
      <w:start w:val="1"/>
      <w:numFmt w:val="decimal"/>
      <w:lvlText w:val=""/>
      <w:lvlJc w:val="left"/>
    </w:lvl>
    <w:lvl w:ilvl="3" w:tplc="C764C496">
      <w:start w:val="1"/>
      <w:numFmt w:val="decimal"/>
      <w:lvlText w:val=""/>
      <w:lvlJc w:val="left"/>
    </w:lvl>
    <w:lvl w:ilvl="4" w:tplc="32FA226C">
      <w:start w:val="1"/>
      <w:numFmt w:val="decimal"/>
      <w:lvlText w:val=""/>
      <w:lvlJc w:val="left"/>
    </w:lvl>
    <w:lvl w:ilvl="5" w:tplc="15E69374">
      <w:start w:val="1"/>
      <w:numFmt w:val="decimal"/>
      <w:lvlText w:val=""/>
      <w:lvlJc w:val="left"/>
    </w:lvl>
    <w:lvl w:ilvl="6" w:tplc="4536A59A">
      <w:start w:val="1"/>
      <w:numFmt w:val="decimal"/>
      <w:lvlText w:val=""/>
      <w:lvlJc w:val="left"/>
    </w:lvl>
    <w:lvl w:ilvl="7" w:tplc="B8066EB6">
      <w:start w:val="1"/>
      <w:numFmt w:val="decimal"/>
      <w:lvlText w:val=""/>
      <w:lvlJc w:val="left"/>
    </w:lvl>
    <w:lvl w:ilvl="8" w:tplc="978C680E">
      <w:start w:val="1"/>
      <w:numFmt w:val="decimal"/>
      <w:lvlText w:val=""/>
      <w:lvlJc w:val="left"/>
    </w:lvl>
  </w:abstractNum>
  <w:abstractNum w:abstractNumId="9" w15:restartNumberingAfterBreak="0">
    <w:nsid w:val="3CDE546E"/>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0" w15:restartNumberingAfterBreak="0">
    <w:nsid w:val="40FD66F1"/>
    <w:multiLevelType w:val="multilevel"/>
    <w:tmpl w:val="00000000"/>
    <w:name w:val="Prayer"/>
    <w:lvl w:ilvl="0">
      <w:start w:val="1"/>
      <w:numFmt w:val="decimal"/>
      <w:pStyle w:val="Prayer"/>
      <w:lvlText w:val=""/>
      <w:lvlJc w:val="left"/>
    </w:lvl>
    <w:lvl w:ilvl="1">
      <w:start w:val="1"/>
      <w:numFmt w:val="decimal"/>
      <w:pStyle w:val="Prayer2"/>
      <w:lvlText w:val="(%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5D11B56C"/>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2" w15:restartNumberingAfterBreak="0">
    <w:nsid w:val="62E7228E"/>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3" w15:restartNumberingAfterBreak="0">
    <w:nsid w:val="6E7E53AC"/>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7D4AA23D"/>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7E5D01D6"/>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8"/>
  </w:num>
  <w:num w:numId="2">
    <w:abstractNumId w:val="1"/>
  </w:num>
  <w:num w:numId="3">
    <w:abstractNumId w:val="5"/>
  </w:num>
  <w:num w:numId="4">
    <w:abstractNumId w:val="12"/>
  </w:num>
  <w:num w:numId="5">
    <w:abstractNumId w:val="6"/>
  </w:num>
  <w:num w:numId="6">
    <w:abstractNumId w:val="2"/>
  </w:num>
  <w:num w:numId="7">
    <w:abstractNumId w:val="3"/>
  </w:num>
  <w:num w:numId="8">
    <w:abstractNumId w:val="7"/>
  </w:num>
  <w:num w:numId="9">
    <w:abstractNumId w:val="9"/>
  </w:num>
  <w:num w:numId="10">
    <w:abstractNumId w:val="11"/>
  </w:num>
  <w:num w:numId="11">
    <w:abstractNumId w:val="14"/>
  </w:num>
  <w:num w:numId="12">
    <w:abstractNumId w:val="15"/>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09"/>
    <w:rsid w:val="00094D1E"/>
    <w:rsid w:val="00194580"/>
    <w:rsid w:val="00752989"/>
    <w:rsid w:val="00842309"/>
    <w:rsid w:val="008501C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3F28"/>
  <w15:chartTrackingRefBased/>
  <w15:docId w15:val="{DF11CD95-5BC9-4234-A60B-A827D454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C8"/>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8501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01C8"/>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basedOn w:val="BodyTextChar"/>
    <w:rPr>
      <w:rFonts w:ascii="Arial" w:hAnsi="Arial"/>
      <w:caps/>
    </w:rPr>
  </w:style>
  <w:style w:type="character" w:customStyle="1" w:styleId="DefinitionTerm">
    <w:name w:val="Definition Term"/>
    <w:basedOn w:val="BodyTextChar"/>
    <w:rPr>
      <w:rFonts w:ascii="Arial" w:hAnsi="Arial"/>
      <w:b/>
    </w:rPr>
  </w:style>
  <w:style w:type="character" w:styleId="Emphasis">
    <w:name w:val="Emphasis"/>
    <w:basedOn w:val="BodyTextChar"/>
    <w:qFormat/>
    <w:rPr>
      <w:rFonts w:ascii="Arial" w:hAnsi="Arial"/>
      <w:i/>
    </w:rPr>
  </w:style>
  <w:style w:type="character" w:styleId="Hyperlink">
    <w:name w:val="Hyperlink"/>
    <w:basedOn w:val="BodyTextChar"/>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basedOn w:val="BodyTextChar"/>
    <w:rPr>
      <w:rFonts w:ascii="Arial" w:hAnsi="Arial"/>
      <w:b/>
    </w:rPr>
  </w:style>
  <w:style w:type="character" w:customStyle="1" w:styleId="IntenseCapitals">
    <w:name w:val="Intense Capitals"/>
    <w:basedOn w:val="BodyTextChar"/>
    <w:rPr>
      <w:rFonts w:ascii="Arial" w:hAnsi="Arial"/>
      <w:b/>
      <w:caps/>
    </w:rPr>
  </w:style>
  <w:style w:type="character" w:styleId="IntenseEmphasis">
    <w:name w:val="Intense Emphasis"/>
    <w:basedOn w:val="BodyTextChar"/>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basedOn w:val="BodyTextChar"/>
    <w:rPr>
      <w:rFonts w:ascii="Arial" w:hAnsi="Arial" w:cs="Arial"/>
      <w:i/>
    </w:rPr>
  </w:style>
  <w:style w:type="character" w:customStyle="1" w:styleId="OptionalText">
    <w:name w:val="Optional Text"/>
    <w:basedOn w:val="BodyTextChar"/>
    <w:rPr>
      <w:rFonts w:ascii="Arial" w:hAnsi="Arial" w:cs="Arial"/>
    </w:rPr>
  </w:style>
  <w:style w:type="character" w:customStyle="1" w:styleId="AlternativeText">
    <w:name w:val="Alternative Text"/>
    <w:basedOn w:val="BodyTextChar"/>
    <w:rPr>
      <w:rFonts w:ascii="Arial" w:hAnsi="Arial" w:cs="Arial"/>
    </w:rPr>
  </w:style>
  <w:style w:type="character" w:styleId="PageNumber">
    <w:name w:val="page number"/>
    <w:basedOn w:val="DefaultParagraphFont"/>
    <w:rPr>
      <w:rFonts w:ascii="Arial" w:hAnsi="Arial"/>
    </w:rPr>
  </w:style>
  <w:style w:type="character" w:customStyle="1" w:styleId="Strike">
    <w:name w:val="Strike"/>
    <w:basedOn w:val="BodyTextChar"/>
    <w:rPr>
      <w:rFonts w:ascii="Arial" w:hAnsi="Arial"/>
      <w:strike/>
    </w:rPr>
  </w:style>
  <w:style w:type="character" w:styleId="Strong">
    <w:name w:val="Strong"/>
    <w:basedOn w:val="BodyTextChar"/>
    <w:qFormat/>
    <w:rPr>
      <w:rFonts w:ascii="Arial" w:hAnsi="Arial"/>
      <w:b/>
    </w:rPr>
  </w:style>
  <w:style w:type="character" w:customStyle="1" w:styleId="Subscript">
    <w:name w:val="Subscript"/>
    <w:basedOn w:val="BodyTextChar"/>
    <w:rPr>
      <w:rFonts w:ascii="Arial" w:hAnsi="Arial"/>
      <w:vertAlign w:val="subscript"/>
    </w:rPr>
  </w:style>
  <w:style w:type="character" w:customStyle="1" w:styleId="Superscript">
    <w:name w:val="Superscript"/>
    <w:basedOn w:val="BodyTextChar"/>
    <w:rPr>
      <w:rFonts w:ascii="Arial" w:hAnsi="Arial"/>
      <w:vertAlign w:val="superscript"/>
    </w:rPr>
  </w:style>
  <w:style w:type="character" w:customStyle="1" w:styleId="Underline">
    <w:name w:val="Underline"/>
    <w:basedOn w:val="BodyTextChar"/>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pPr>
      <w:spacing w:after="240" w:line="276" w:lineRule="auto"/>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5"/>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5"/>
      </w:numPr>
      <w:jc w:val="left"/>
    </w:pPr>
    <w:rPr>
      <w:color w:val="0000FF"/>
    </w:rPr>
  </w:style>
  <w:style w:type="paragraph" w:customStyle="1" w:styleId="DraftingNoteList2">
    <w:name w:val="Drafting Note List 2"/>
    <w:basedOn w:val="BodyText"/>
    <w:pPr>
      <w:numPr>
        <w:ilvl w:val="2"/>
        <w:numId w:val="15"/>
      </w:numPr>
      <w:jc w:val="left"/>
    </w:pPr>
    <w:rPr>
      <w:color w:val="0000FF"/>
    </w:rPr>
  </w:style>
  <w:style w:type="paragraph" w:customStyle="1" w:styleId="DraftingNoteList3">
    <w:name w:val="Drafting Note List 3"/>
    <w:basedOn w:val="BodyText"/>
    <w:pPr>
      <w:numPr>
        <w:ilvl w:val="3"/>
        <w:numId w:val="15"/>
      </w:numPr>
      <w:jc w:val="left"/>
    </w:pPr>
    <w:rPr>
      <w:color w:val="0000FF"/>
    </w:rPr>
  </w:style>
  <w:style w:type="paragraph" w:customStyle="1" w:styleId="DraftingNoteList4">
    <w:name w:val="Drafting Note List 4"/>
    <w:basedOn w:val="BodyText"/>
    <w:pPr>
      <w:numPr>
        <w:ilvl w:val="4"/>
        <w:numId w:val="15"/>
      </w:numPr>
      <w:jc w:val="left"/>
    </w:pPr>
    <w:rPr>
      <w:color w:val="0000FF"/>
    </w:rPr>
  </w:style>
  <w:style w:type="paragraph" w:customStyle="1" w:styleId="DraftingNoteList5">
    <w:name w:val="Drafting Note List 5"/>
    <w:basedOn w:val="BodyText"/>
    <w:pPr>
      <w:numPr>
        <w:ilvl w:val="5"/>
        <w:numId w:val="15"/>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Normal"/>
    <w:pPr>
      <w:numPr>
        <w:numId w:val="14"/>
      </w:numPr>
    </w:pPr>
  </w:style>
  <w:style w:type="paragraph" w:customStyle="1" w:styleId="Prayer2">
    <w:name w:val="Prayer2"/>
    <w:basedOn w:val="Normal"/>
    <w:pPr>
      <w:numPr>
        <w:ilvl w:val="1"/>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Simpson</dc:creator>
  <cp:keywords/>
  <cp:lastModifiedBy>Office2</cp:lastModifiedBy>
  <cp:revision>4</cp:revision>
  <cp:lastPrinted>1899-12-31T23:00:00Z</cp:lastPrinted>
  <dcterms:created xsi:type="dcterms:W3CDTF">2019-10-07T13:40:00Z</dcterms:created>
  <dcterms:modified xsi:type="dcterms:W3CDTF">2019-10-10T12:47:00Z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0X03_2809508</vt:lpwstr>
  </property>
  <property fmtid="{D5CDD505-2E9C-101B-9397-08002B2CF9AE}" pid="5" name="OriginalDocTitle">
    <vt:lpwstr>Response to data subject request—right of access—unable to comply with request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RISKANDCOMPLIANCE::GDPR compliance::Handling data subject requests::163909::170591::Precedents</vt:lpwstr>
  </property>
  <property fmtid="{D5CDD505-2E9C-101B-9397-08002B2CF9AE}" pid="10" name="VersionConfig">
    <vt:lpwstr>234.03</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